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3F" w:rsidRPr="001C713F" w:rsidRDefault="001C713F" w:rsidP="001C713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0" w:name="100001"/>
      <w:bookmarkEnd w:id="0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КОНСТИТУЦИОННЫЙ СУД РОССИЙСКОЙ ФЕДЕРАЦИИ</w:t>
      </w:r>
    </w:p>
    <w:p w:rsidR="001C713F" w:rsidRPr="001C713F" w:rsidRDefault="001C713F" w:rsidP="001C713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" w:name="100002"/>
      <w:bookmarkEnd w:id="1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ОПРЕДЕЛЕНИЕ</w:t>
      </w:r>
    </w:p>
    <w:p w:rsidR="001C713F" w:rsidRPr="001C713F" w:rsidRDefault="001C713F" w:rsidP="001C713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от 9 марта 2017 г. N 592-О</w:t>
      </w:r>
    </w:p>
    <w:p w:rsidR="001C713F" w:rsidRPr="001C713F" w:rsidRDefault="001C713F" w:rsidP="001C713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" w:name="100003"/>
      <w:bookmarkEnd w:id="2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 ЖАЛОБЕ ГРАЖДАНИНА ДАНИЛЮКА СЕРГЕЯ АЛЕКСАНДРОВИЧА</w:t>
      </w:r>
    </w:p>
    <w:p w:rsidR="001C713F" w:rsidRPr="001C713F" w:rsidRDefault="001C713F" w:rsidP="001C713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НА НАРУШЕНИЕ ЕГО КОНСТИТУЦИОННЫХ ПРАВ ПУНКТОМ 5 ЧАСТИ 2</w:t>
      </w:r>
    </w:p>
    <w:p w:rsidR="001C713F" w:rsidRPr="001C713F" w:rsidRDefault="001C713F" w:rsidP="001C713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СТАТЬИ 246 КОДЕКСА АДМИНИСТРАТИВНОГО СУДОПРОИЗВОДСТВА</w:t>
      </w:r>
    </w:p>
    <w:p w:rsidR="001C713F" w:rsidRPr="001C713F" w:rsidRDefault="001C713F" w:rsidP="001C713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РОССИЙСКОЙ ФЕДЕРАЦИИ И ЧАСТЬЮ ШЕСТНАДЦАТОЙ СТАТЬИ 24.18</w:t>
      </w:r>
    </w:p>
    <w:p w:rsidR="001C713F" w:rsidRPr="001C713F" w:rsidRDefault="001C713F" w:rsidP="001C713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ФЕДЕРАЛЬНОГО ЗАКОНА "ОБ ОЦЕНОЧНОЙ ДЕЯТЕЛЬНОСТИ</w:t>
      </w:r>
    </w:p>
    <w:p w:rsidR="001C713F" w:rsidRPr="001C713F" w:rsidRDefault="001C713F" w:rsidP="001C713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РОССИЙСКОЙ ФЕДЕРАЦИИ"</w:t>
      </w:r>
    </w:p>
    <w:p w:rsidR="001C713F" w:rsidRPr="001C713F" w:rsidRDefault="001C713F" w:rsidP="001C713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3" w:name="100004"/>
      <w:bookmarkEnd w:id="3"/>
      <w:proofErr w:type="gramStart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Конституционный Суд Российской Федерации в составе Председателя В.Д. </w:t>
      </w:r>
      <w:proofErr w:type="spellStart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Зорькина</w:t>
      </w:r>
      <w:proofErr w:type="spellEnd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, судей К.В. </w:t>
      </w:r>
      <w:proofErr w:type="spellStart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Арановского</w:t>
      </w:r>
      <w:proofErr w:type="spellEnd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, А.И. </w:t>
      </w:r>
      <w:proofErr w:type="spellStart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Бойцова</w:t>
      </w:r>
      <w:proofErr w:type="spellEnd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, Н.С. Бондаря, Г.А. Гаджиева, Ю.М. Данилова, Л.М. </w:t>
      </w:r>
      <w:proofErr w:type="spellStart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Жарковой</w:t>
      </w:r>
      <w:proofErr w:type="spellEnd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, С.М. Казанцева, С.Д. Князева, А.Н. </w:t>
      </w:r>
      <w:proofErr w:type="spellStart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Кокотова</w:t>
      </w:r>
      <w:proofErr w:type="spellEnd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, Л.О. </w:t>
      </w:r>
      <w:proofErr w:type="spellStart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Красавчиковой</w:t>
      </w:r>
      <w:proofErr w:type="spellEnd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, С.П. Маврина, Н.В. Мельникова, Ю.Д. </w:t>
      </w:r>
      <w:proofErr w:type="spellStart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Рудкина</w:t>
      </w:r>
      <w:proofErr w:type="spellEnd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О.С. Хохряковой, В.Г. Ярославцева,</w:t>
      </w:r>
      <w:proofErr w:type="gramEnd"/>
    </w:p>
    <w:p w:rsidR="001C713F" w:rsidRPr="001C713F" w:rsidRDefault="001C713F" w:rsidP="001C713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4" w:name="100005"/>
      <w:bookmarkEnd w:id="4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заслушав заключение судьи Н.С. Бондаря, проводившего на основании статьи 41 Федерального конституционного закона "О Конституционном Суде Российской Федерации" предварительное изучение жалобы гражданина С.А. Данилюка,</w:t>
      </w:r>
    </w:p>
    <w:p w:rsidR="001C713F" w:rsidRPr="001C713F" w:rsidRDefault="001C713F" w:rsidP="001C713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5" w:name="100006"/>
      <w:bookmarkEnd w:id="5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установил:</w:t>
      </w:r>
    </w:p>
    <w:p w:rsidR="001C713F" w:rsidRPr="001C713F" w:rsidRDefault="001C713F" w:rsidP="001C713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6" w:name="100007"/>
      <w:bookmarkEnd w:id="6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1. В своей жалобе в Конституционный Суд Российской Федерации гражданин С.А. Данилюк оспаривает конституционность </w:t>
      </w:r>
      <w:hyperlink r:id="rId4" w:anchor="101638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пункта 5 части 2 статьи 246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Кодекса административного судопроизводства Российской Федерации, в соответствии с которым помимо документов, указанных в </w:t>
      </w:r>
      <w:hyperlink r:id="rId5" w:anchor="100865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статье 126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 данного Кодекса, к </w:t>
      </w:r>
      <w:proofErr w:type="gramStart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административному</w:t>
      </w:r>
      <w:proofErr w:type="gramEnd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исковому заявлению об оспаривании результатов определения кадастровой стоимости прилагается положительное экспертное заключение на бумажном носителе и в форме электронного документа, подготовленное экспертом или экспертами саморегулируемой организации оценщиков, членом которой является оценщик, составивший отчет, о соответствии отчета об оценке рыночной стоимости объекта оценки требованиям законодательства Российской Федерации об оценочной деятельности, федеральных стандартов оценки и других актов уполномоченного федерального органа, осуществляющего функции</w:t>
      </w:r>
      <w:proofErr w:type="gramEnd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по нормативно-правовому регулированию оценочной деятельности, требованиям стандартов и правил оценочной деятельности такой саморегулируемой организации оценщиков в случаях, установленных этим уполномоченным федеральным органом.</w:t>
      </w:r>
    </w:p>
    <w:p w:rsidR="001C713F" w:rsidRPr="001C713F" w:rsidRDefault="001C713F" w:rsidP="001C713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7" w:name="100008"/>
      <w:bookmarkEnd w:id="7"/>
      <w:proofErr w:type="gramStart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Также заявителем оспаривается </w:t>
      </w:r>
      <w:hyperlink r:id="rId6" w:anchor="000451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шестнадцатая статьи 24.18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Федерального закона от 29 июля 1998 года N 135-ФЗ "Об оценочной деятельности в Российской Федерации", предусматривающая перечень документов, прилагаемых к заявлению о пересмотре кадастровой стоимости (в редакции Федерального закона от 2 июня 2016 года N 172-ФЗ, которым из данной </w:t>
      </w:r>
      <w:hyperlink r:id="rId7" w:anchor="000451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нормы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был исключен </w:t>
      </w:r>
      <w:hyperlink r:id="rId8" w:anchor="000518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абзац шестой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содержащий требование о представлении положительного экспертного заключения в отношении</w:t>
      </w:r>
      <w:proofErr w:type="gramEnd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отчета об определении рыночной стоимости объекта недвижимости).</w:t>
      </w:r>
    </w:p>
    <w:p w:rsidR="001C713F" w:rsidRPr="001C713F" w:rsidRDefault="001C713F" w:rsidP="001C713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8" w:name="100009"/>
      <w:bookmarkEnd w:id="8"/>
      <w:proofErr w:type="gramStart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Как следует из представленных материалов, определением судьи Пензенского областного суда от 15 августа 2016 года оставлено без движения административное исковое заявление С.А. Данилюка к Управлению Федеральной службы государственной регистрации, кадастра и картографии по Пензенской области и Правительству Пензенской области об установлении кадастровой стоимости принадлежащего ему на праве собственности земельного участка в размере его рыночной стоимости.</w:t>
      </w:r>
      <w:proofErr w:type="gramEnd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Основанием для принятия такого судебного акта послужило то, что административным истцом вопреки требованиям </w:t>
      </w:r>
      <w:hyperlink r:id="rId9" w:anchor="101638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пункта 5 части 2 статьи 246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Кодекса административного судопроизводства Российской Федерации к административному заявлению не были приложены: нотариально заверенная копия свидетельства о государственной регистрации права на земельный участок, положительное экспертное заключение на отчет об оценке рыночной стоимости объекта недвижимости на бумажном носителе и в форме электронного документа</w:t>
      </w:r>
      <w:proofErr w:type="gramEnd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а также отчет об оценке рыночной стоимости объекта недвижимости, составленный в форме электронного документа. Апелляционным определением судебной коллегии по административным делам Пензенского областного суда от 15 сентября 2016 года заявителю отказано в удовлетворении его частной жалобы на определение суда первой инстанции в части требования о представлении положительного экспертного заключения. Суд при этом исходил из того, что приложение к административному исковому заявлению указанного заключения носит характер безусловного требования, а положения Федерального </w:t>
      </w:r>
      <w:hyperlink r:id="rId10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"Об оценочной деятельности в Российской Федерации", на которые заявитель ссылается в обоснование своей позиции о необязательности приложения такого заключения, не регулируют порядок административного судопроизводства.</w:t>
      </w:r>
    </w:p>
    <w:p w:rsidR="001C713F" w:rsidRPr="001C713F" w:rsidRDefault="001C713F" w:rsidP="001C713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9" w:name="100010"/>
      <w:bookmarkEnd w:id="9"/>
      <w:proofErr w:type="gramStart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 мнению С.А. Данилюка, действующее правовое регулирование оспаривания кадастровой стоимости носит противоречивый характер, а именно: обязывает в рамках </w:t>
      </w:r>
      <w:hyperlink r:id="rId11" w:anchor="101631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статьи 246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Кодекса административного судопроизводства Российской Федерации представлять положительное экспертное заключение на отчет об оценке рыночной стоимости объекта недвижимости при обращении с административным исковым заявлением в суд, тогда как Федеральным </w:t>
      </w:r>
      <w:hyperlink r:id="rId12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"Об оценочной деятельности в Российской Федерации" такое условие не предусмотрено</w:t>
      </w:r>
      <w:proofErr w:type="gramEnd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а также позволяет требовать представления указанного заключения не только в случаях, установленных уполномоченным федеральным органом, но и при любом судебном оспаривании результатов кадастровой стоимости. Соответственно, заявитель полагает, что оспариваемые им законоположения - в силу своей правовой неопределенности и по смыслу, придаваемому им правоприменительной практикой, - создают препятствия для реализации права на судебную защиту, а потому противоречат </w:t>
      </w:r>
      <w:hyperlink r:id="rId13" w:anchor="100067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статьям 15 (часть 1)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 </w:t>
      </w:r>
      <w:hyperlink r:id="rId14" w:anchor="100076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17 (часть 1)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 </w:t>
      </w:r>
      <w:hyperlink r:id="rId15" w:anchor="100179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46 (часть 1)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и 55 (</w:t>
      </w:r>
      <w:hyperlink r:id="rId16" w:anchor="100208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части 2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и </w:t>
      </w:r>
      <w:hyperlink r:id="rId17" w:anchor="100209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3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) Конституции Российской Федерации.</w:t>
      </w:r>
    </w:p>
    <w:p w:rsidR="001C713F" w:rsidRPr="001C713F" w:rsidRDefault="001C713F" w:rsidP="001C713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0" w:name="100011"/>
      <w:bookmarkEnd w:id="10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2. </w:t>
      </w:r>
      <w:hyperlink r:id="rId18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Конституция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Российской Федерации, закрепляя право каждого на судебную защиту его прав и свобод </w:t>
      </w:r>
      <w:hyperlink r:id="rId19" w:anchor="100179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(статья 46, часть 1)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исходит из того, что судебная защита является важнейшим и универсальным институтом гарантирования прав, свобод и законных интересов личности.</w:t>
      </w:r>
    </w:p>
    <w:p w:rsidR="001C713F" w:rsidRPr="001C713F" w:rsidRDefault="001C713F" w:rsidP="001C713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1" w:name="100012"/>
      <w:bookmarkEnd w:id="11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Вытекающее из </w:t>
      </w:r>
      <w:hyperlink r:id="rId20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Конституции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 Российской Федерации требование доступности правосудия не означает, однако, возможность для гражданина по собственному усмотрению выбирать способ и процедуру судебной защиты - они определяются, как неоднократно отмечал </w:t>
      </w:r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Конституционный Суд Российской Федерации, на основе </w:t>
      </w:r>
      <w:hyperlink r:id="rId21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Конституции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Российской Федерации федеральными законами (Постановление от 22 апреля 2013 года N 8-П; определения от 17 ноября 2009 года N 1427-О-О, от 23 марта 2010 года N 388-О-О, от 22 марта 2012 года N 555-О-О, от 26 мая 2016 года N 1058-О и др.); вводимые законодателем соответствующие требования обязательны для граждан (определения от 15 июля 2010 года N 971-О-О, от 19 июля 2016 года </w:t>
      </w:r>
      <w:hyperlink r:id="rId22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N 1463-О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от 20 декабря 2016 года </w:t>
      </w:r>
      <w:hyperlink r:id="rId23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N 2682-О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и др.).</w:t>
      </w:r>
    </w:p>
    <w:p w:rsidR="001C713F" w:rsidRPr="001C713F" w:rsidRDefault="001C713F" w:rsidP="001C713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2" w:name="100013"/>
      <w:bookmarkEnd w:id="12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Тем самым предполагается, что заинтересованные лица вправе обратиться в суд за защитой нарушенного или оспариваемого права либо охраняемого законом интереса лишь в установленном порядке, которым может быть, кроме прочего, закреплена необходимость приложения к исковому заявлению определенных документов. </w:t>
      </w:r>
      <w:proofErr w:type="gramStart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Условие документального сопровождения искового заявления или иного обращения в суд, поскольку оно направлено на обеспечение реализации права на судебную защиту на основе состязательности и равноправия посредством всестороннего и полного исследования доказательств, установления фактических обстоятельств и правильного применения законодательства, не может само по себе рассматриваться как отступающее от </w:t>
      </w:r>
      <w:hyperlink r:id="rId24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Конституции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Российской Федерации (определения Конституционного Суда Российской Федерации от 15 июля 2010 года</w:t>
      </w:r>
      <w:proofErr w:type="gramEnd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N 964-О-О, от 23 апреля 2013 года N 593-О, от 29 сентября 2016 года </w:t>
      </w:r>
      <w:hyperlink r:id="rId25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N 2105-О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и от 26 января 2017 года </w:t>
      </w:r>
      <w:hyperlink r:id="rId26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N 144-О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).</w:t>
      </w:r>
      <w:proofErr w:type="gramEnd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При этом федеральный законодатель в </w:t>
      </w:r>
      <w:proofErr w:type="gramStart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рамках</w:t>
      </w:r>
      <w:proofErr w:type="gramEnd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имеющихся у него дискреционных полномочий не лишен возможности определять конкретные требования в отношении перечня документов, подлежащих представлению в суд при обращении за судебной защитой, на основе сочетания начал универсализации и дифференциации правового регулирования, в частности путем дополнения общего (стандартного) такого перечня определенными документами с учетом особенностей отдельных категорий дел, притом что это не может быть сопряжено с возложением на заинтересованное лицо необоснованных, чрезмерных обременений, фактически лишающих его возможности доступа к правосудию.</w:t>
      </w:r>
    </w:p>
    <w:p w:rsidR="001C713F" w:rsidRPr="001C713F" w:rsidRDefault="001C713F" w:rsidP="001C713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3" w:name="100014"/>
      <w:bookmarkEnd w:id="13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Устанавливая порядок осуществления административного судопроизводства и, в частности, особенности производства по административным делам об оспаривании результатов определения кадастровой стоимости, </w:t>
      </w:r>
      <w:hyperlink r:id="rId27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Кодекс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административного судопроизводства Российской Федерации предусматривает в числе такого рода особенностей приложение к административному исковому заявлению об оспаривании результатов определения кадастровой стоимости помимо прочих документов, указанных в </w:t>
      </w:r>
      <w:hyperlink r:id="rId28" w:anchor="100865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статье 126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данного Кодекса, также положительного экспертного заключения, подготовленного экспертом или экспертами саморегулируемой организации</w:t>
      </w:r>
      <w:proofErr w:type="gramEnd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оценщиков, членом которой является оценщик, составивший отчет, о соответствии отчета об оценке рыночной стоимости объекта оценки требованиям законодательства Российской Федерации об оценочной деятельности, 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деятельности, требованиям стандартов и правил оценочной деятельности такой саморегулируемой организации оценщиков в случаях, установленных этим уполномоченным федеральным органом </w:t>
      </w:r>
      <w:hyperlink r:id="rId29" w:anchor="101638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(пункт 5 части 2</w:t>
        </w:r>
        <w:proofErr w:type="gramEnd"/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статьи 246)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</w:p>
    <w:p w:rsidR="001C713F" w:rsidRPr="001C713F" w:rsidRDefault="001C713F" w:rsidP="001C713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4" w:name="100015"/>
      <w:bookmarkEnd w:id="14"/>
      <w:proofErr w:type="gramStart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Как следует из постановления Пленума Верховного Суда Российской Федерации от 30 июня 2015 года N 28 "О некоторых вопросах, возникающих при рассмотрении судами дел об оспаривании результатов определения кадастровой стоимости объектов </w:t>
      </w:r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недвижимости", отчет, составленный на дату, по состоянию на которую была определена кадастровая стоимость объекта недвижимости, а также подготовленное экспертом или экспертами саморегулируемой организации оценщиков положительное экспертное заключение в случаях</w:t>
      </w:r>
      <w:proofErr w:type="gramEnd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установленных уполномоченным федеральным органом, осуществляющим функции по нормативно-правовому регулированию оценочной деятельности, являются необходимыми документами при подаче заявления об установлении в отношении объекта недвижимости его рыночной стоимости; отсутствие названных документов является основанием для оставления заявления без движения, а в случае </w:t>
      </w:r>
      <w:proofErr w:type="spellStart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неустранения</w:t>
      </w:r>
      <w:proofErr w:type="spellEnd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указанных в определении судьи недостатков - основанием для его возвращения (абзацы пятый и шестой пункта 11).</w:t>
      </w:r>
      <w:proofErr w:type="gramEnd"/>
    </w:p>
    <w:p w:rsidR="001C713F" w:rsidRPr="001C713F" w:rsidRDefault="001C713F" w:rsidP="001C713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5" w:name="100016"/>
      <w:bookmarkEnd w:id="15"/>
      <w:proofErr w:type="gramStart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Уяснение подлинного существа приведенного законоположения, в том числе в контексте его изложенной интерпретации в судебной практике, не может, однако, происходить без учета содержащейся в этом законоположении прямой императивной оговорки о случаях, когда оно приобретает обязывающее значение, чем в принципе исключается придание ему - вопреки ясно выраженной воле федерального законодателя - универсального применения, а также в отрыве от того места, которое это законоположение</w:t>
      </w:r>
      <w:proofErr w:type="gramEnd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занимает в общей системе правового </w:t>
      </w:r>
      <w:proofErr w:type="gramStart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регулирования порядка оспаривания результатов определения кадастровой стоимости</w:t>
      </w:r>
      <w:proofErr w:type="gramEnd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</w:p>
    <w:p w:rsidR="001C713F" w:rsidRPr="001C713F" w:rsidRDefault="001C713F" w:rsidP="001C713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6" w:name="100017"/>
      <w:bookmarkEnd w:id="16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3.1. </w:t>
      </w:r>
      <w:proofErr w:type="gramStart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Федеральный </w:t>
      </w:r>
      <w:hyperlink r:id="rId30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"Об оценочной деятельности в Российской Федерации", регулировавший вопросы проведения кадастровой оценки до вступления в силу Федерального </w:t>
      </w:r>
      <w:hyperlink r:id="rId31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от 3 июля 2016 года N 237-ФЗ "О государственной кадастровой оценке" и продолжающий применяться в настоящее время к правоотношениям, связанным с государственной кадастровой оценкой (включая оспаривание ее результатов), начатой до указанного момента, исходит из того, что для рассмотрения споров о результатах</w:t>
      </w:r>
      <w:proofErr w:type="gramEnd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определения кадастровой стоимости может быть востребован как судебный, так и административный порядок.</w:t>
      </w:r>
    </w:p>
    <w:p w:rsidR="001C713F" w:rsidRPr="001C713F" w:rsidRDefault="001C713F" w:rsidP="001C713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7" w:name="100018"/>
      <w:bookmarkEnd w:id="17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силу </w:t>
      </w:r>
      <w:hyperlink r:id="rId32" w:anchor="000433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статьи 24.18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 Федерального закона "Об оценочной деятельности в Российской Федерации" юридическими лицами, а также органами государственной власти, органами местного самоуправления результаты определения кадастровой стоимости могут быть оспорены в суде и комиссии по рассмотрению споров о результатах определения кадастровой стоимости, </w:t>
      </w:r>
      <w:proofErr w:type="gramStart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притом</w:t>
      </w:r>
      <w:proofErr w:type="gramEnd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что соблюдение досудебного порядка рассмотрения спора носит императивный характер </w:t>
      </w:r>
      <w:hyperlink r:id="rId33" w:anchor="000434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(часть первая)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; физические лица также правомочны оспорить результаты определения кадастровой стоимости в комиссии или суде, но для них предварительное обращение в комиссию не является обязательным </w:t>
      </w:r>
      <w:hyperlink r:id="rId34" w:anchor="000436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(часть третья)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Эта</w:t>
      </w:r>
      <w:proofErr w:type="gramEnd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же </w:t>
      </w:r>
      <w:hyperlink r:id="rId35" w:anchor="000433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названного Федерального закона в редакции, действовавшей до вступления в силу Федерального </w:t>
      </w:r>
      <w:hyperlink r:id="rId36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 от 2 июня 2016 года N 172-ФЗ, предусматривала - в целях обеспечения в конкретно-исторических условиях необходимых дополнительных гарантий объективности и достоверности </w:t>
      </w:r>
      <w:proofErr w:type="gramStart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отчета оценщика, минимизации рисков, связанных с возможными ошибками или злоупотреблениями при проведении оценки, - необходимость приложения к заявлению о пересмотре кадастровой стоимости положительного экспертного заключения на бумажном носителе и в форме электронного документа в отношении отчета об определении рыночной стоимости объекта недвижимости, подготовленного экспертом или экспертами саморегулируемой организации оценщиков, членом которой является оценщик, составивший отчет, в случаях, установленных </w:t>
      </w:r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уполномоченным федеральным органом</w:t>
      </w:r>
      <w:proofErr w:type="gramEnd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осуществляющим функции по нормативно-правовому регулированию оценочной деятельности, и в порядке, который предусмотрен порядком создания и работы комиссии </w:t>
      </w:r>
      <w:hyperlink r:id="rId37" w:anchor="000518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(абзац шестой части шестнадцатой)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</w:p>
    <w:p w:rsidR="001C713F" w:rsidRPr="001C713F" w:rsidRDefault="001C713F" w:rsidP="001C713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8" w:name="100019"/>
      <w:bookmarkEnd w:id="18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Как прямо следует из приведенных законоположений, вне связи с рассмотрением спора о результатах определения кадастровой стоимости в комиссии получение заинтересованным лицом соответствующего положительного экспертного заключения указанным Федеральным </w:t>
      </w:r>
      <w:hyperlink r:id="rId38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не требовалось. Это нашло подтверждение и в нормативном правовом регулировании, введенном во исполнение названной </w:t>
      </w:r>
      <w:proofErr w:type="spellStart"/>
      <w:r w:rsidR="007C4071"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fldChar w:fldCharType="begin"/>
      </w:r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instrText xml:space="preserve"> HYPERLINK "http://legalacts.ru/doc/federalnyi-zakon-ot-29071998-n-135-fz-ob/" \l "000433" </w:instrText>
      </w:r>
      <w:r w:rsidR="007C4071"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fldChar w:fldCharType="separate"/>
      </w:r>
      <w:r w:rsidRPr="001C713F">
        <w:rPr>
          <w:rFonts w:ascii="inherit" w:eastAsia="Times New Roman" w:hAnsi="inherit" w:cs="Arial"/>
          <w:color w:val="005EA5"/>
          <w:sz w:val="24"/>
          <w:szCs w:val="24"/>
          <w:u w:val="single"/>
          <w:bdr w:val="none" w:sz="0" w:space="0" w:color="auto" w:frame="1"/>
          <w:lang w:eastAsia="ru-RU"/>
        </w:rPr>
        <w:t>нормы</w:t>
      </w:r>
      <w:r w:rsidR="007C4071"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fldChar w:fldCharType="end"/>
      </w:r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данного</w:t>
      </w:r>
      <w:proofErr w:type="spellEnd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Федерального </w:t>
      </w:r>
      <w:hyperlink r:id="rId39" w:history="1">
        <w:proofErr w:type="gramStart"/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  <w:proofErr w:type="gramEnd"/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уполномоченным федеральным органом, каковым является Министерство экономического развития Российской Федерации (</w:t>
      </w:r>
      <w:hyperlink r:id="rId40" w:anchor="000364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 1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года N 437). </w:t>
      </w:r>
      <w:proofErr w:type="gramStart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Требование об обязательности представления положительного экспертного заключения саморегулируемой организации оценщиков, членом которой является оценщик, составивший отчет, о соответствии отчета об оценке рыночной стоимости объекта оценки требованиям законодательства Российской Федерации об оценочной деятельности содержится в утвержденном приказом Министерства экономического развития Российской Федерации от 4 мая 2012 года N 263 </w:t>
      </w:r>
      <w:proofErr w:type="spellStart"/>
      <w:r w:rsidR="007C4071"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fldChar w:fldCharType="begin"/>
      </w:r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instrText xml:space="preserve"> HYPERLINK "http://legalacts.ru/doc/prikaz-minekonomrazvitija-rossii-ot-04052012-n-263/" \l "100010" </w:instrText>
      </w:r>
      <w:r w:rsidR="007C4071"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fldChar w:fldCharType="separate"/>
      </w:r>
      <w:r w:rsidRPr="001C713F">
        <w:rPr>
          <w:rFonts w:ascii="inherit" w:eastAsia="Times New Roman" w:hAnsi="inherit" w:cs="Arial"/>
          <w:color w:val="005EA5"/>
          <w:sz w:val="24"/>
          <w:szCs w:val="24"/>
          <w:u w:val="single"/>
          <w:bdr w:val="none" w:sz="0" w:space="0" w:color="auto" w:frame="1"/>
          <w:lang w:eastAsia="ru-RU"/>
        </w:rPr>
        <w:t>Порядке</w:t>
      </w:r>
      <w:r w:rsidR="007C4071"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fldChar w:fldCharType="end"/>
      </w:r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создания</w:t>
      </w:r>
      <w:proofErr w:type="spellEnd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и работы комиссии по рассмотрению споров о результатах определения кадастровой</w:t>
      </w:r>
      <w:proofErr w:type="gramEnd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стоимости; при этом предусмотрено, что положительное экспертное заключение представляется в комиссию не при любом обращении в комиссию, а только если рыночная стоимость объекта недвижимости, установленная отчетом оценщика, отличается от его кадастровой стоимости более чем на тридцать процентов (</w:t>
      </w:r>
      <w:hyperlink r:id="rId41" w:anchor="100041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пункты 13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и </w:t>
      </w:r>
      <w:hyperlink r:id="rId42" w:anchor="100169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20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).</w:t>
      </w:r>
    </w:p>
    <w:p w:rsidR="001C713F" w:rsidRPr="001C713F" w:rsidRDefault="001C713F" w:rsidP="001C713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19" w:name="100020"/>
      <w:bookmarkEnd w:id="19"/>
      <w:proofErr w:type="gramStart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Федеральным </w:t>
      </w:r>
      <w:hyperlink r:id="rId43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 от 2 июня 2016 года </w:t>
      </w:r>
      <w:r w:rsidRPr="0018235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N 172-ФЗ</w:t>
      </w:r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Pr="0018235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указанное требование</w:t>
      </w:r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Федерального </w:t>
      </w:r>
      <w:hyperlink r:id="rId44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 "Об оценочной деятельности в Российской Федерации" - с учетом анализа практики работы комиссий, включения в их состав и участия в их работе представителей профессионального сообщества оценщиков - </w:t>
      </w:r>
      <w:r w:rsidRPr="0018235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было отменено</w:t>
      </w:r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и, соответственно, с момента вступления этого Федерального </w:t>
      </w:r>
      <w:hyperlink r:id="rId45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 в силу </w:t>
      </w:r>
      <w:r w:rsidRPr="0018235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отпали нормативно-правовые основания</w:t>
      </w:r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для определения уполномоченным федеральным органом случаев, в</w:t>
      </w:r>
      <w:proofErr w:type="gramEnd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которых при оспаривании результатов определения кадастровой стоимости </w:t>
      </w:r>
      <w:r w:rsidRPr="0018235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получение положительного экспертного заключения на отчет об оценке</w:t>
      </w:r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рыночной стоимости объекта недвижимости </w:t>
      </w:r>
      <w:r w:rsidRPr="0018235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является необходимым</w:t>
      </w:r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В свою очередь, </w:t>
      </w:r>
      <w:r w:rsidRPr="0018235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Федеральный </w:t>
      </w:r>
      <w:hyperlink r:id="rId46" w:history="1">
        <w:r w:rsidRPr="0018235A">
          <w:rPr>
            <w:rFonts w:ascii="inherit" w:eastAsia="Times New Roman" w:hAnsi="inherit" w:cs="Arial"/>
            <w:color w:val="000000"/>
            <w:sz w:val="24"/>
            <w:szCs w:val="24"/>
            <w:lang w:eastAsia="ru-RU"/>
          </w:rPr>
          <w:t>закон</w:t>
        </w:r>
      </w:hyperlink>
      <w:r w:rsidRPr="0018235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"О государственной кадастровой оценке", также предусматривающий возможность административного и судебного порядка рассмотрения споров о результатах</w:t>
      </w:r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определения кадастровой стоимости, </w:t>
      </w:r>
      <w:r w:rsidRPr="0018235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не содержит требования обязательного досудебного урегулирования спора о результатах определения кадастровой стоимости</w:t>
      </w:r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объекта недвижимости </w:t>
      </w:r>
      <w:r w:rsidRPr="0018235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независимо от субъекта такого обращения </w:t>
      </w:r>
      <w:hyperlink r:id="rId47" w:anchor="100231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(часть 1 статьи 22)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 и </w:t>
      </w:r>
      <w:r w:rsidRPr="0018235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каких-либо положений, обязывающих в</w:t>
      </w:r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том или ином случае </w:t>
      </w:r>
      <w:r w:rsidRPr="0018235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получать положительное экспертное заключение</w:t>
      </w:r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на</w:t>
      </w:r>
      <w:proofErr w:type="gramEnd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отчет оценщика.</w:t>
      </w:r>
    </w:p>
    <w:p w:rsidR="001C713F" w:rsidRPr="001C713F" w:rsidRDefault="001C713F" w:rsidP="001C713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0" w:name="100021"/>
      <w:bookmarkEnd w:id="20"/>
      <w:proofErr w:type="gramStart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На это указывается и в письме Верховного Суда Российской Федерации от 8 февраля 2017 года, который, отвечая на запрос Конституционного Суда Российской Федерации, отметил, что, поскольку согласно </w:t>
      </w:r>
      <w:hyperlink r:id="rId48" w:anchor="000436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части третьей статьи 24.18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 Федерального закона "Об оценочной деятельности в Российской Федерации" для оспаривания физическими лицами результатов определения кадастровой стоимости в суде предварительное обращение в </w:t>
      </w:r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комиссию не является обязательным, при предъявлении ими административного</w:t>
      </w:r>
      <w:proofErr w:type="gramEnd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иска в суд, минуя комиссию, не требовалось представлять положительное экспертное заключение на отчет об оценке рыночной стоимости объекта недвижимости; </w:t>
      </w:r>
      <w:proofErr w:type="gramStart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 момента же признания утратившим силу </w:t>
      </w:r>
      <w:hyperlink r:id="rId49" w:anchor="000518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абзаца шестого части шестнадцатой статьи 24.18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Федерального закона "Об оценочной деятельности в Российской Федерации" на заинтересованных лиц не может возлагаться обязанность по получению указанного заключения в рамках процедуры досудебного разрешения спора о результатах определения кадастровой стоимости объекта недвижимости, становится неприменимым и положение </w:t>
      </w:r>
      <w:hyperlink r:id="rId50" w:anchor="101638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пункта 5 части 2 статьи 246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Кодекса административного судопроизводства Российской Федерации, предусматривающее</w:t>
      </w:r>
      <w:proofErr w:type="gramEnd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обязанность по приложению данного заключения к подаваемому в суд административному исковому заявлению.</w:t>
      </w:r>
    </w:p>
    <w:p w:rsidR="001C713F" w:rsidRPr="001C713F" w:rsidRDefault="001C713F" w:rsidP="001C713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1" w:name="100022"/>
      <w:bookmarkEnd w:id="21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3.2. </w:t>
      </w:r>
      <w:proofErr w:type="gramStart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Избранная федеральным законодателем конфигурация порядка рассмотрения споров о результатах определения кадастровой стоимости как основанного на сочетании </w:t>
      </w:r>
      <w:proofErr w:type="spellStart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административно-юрисдикционных</w:t>
      </w:r>
      <w:proofErr w:type="spellEnd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и судебных процедур, очевидно, не предполагала и не предполагает возможности автоматического переноса требований, относящихся к одной такой процедуре, на другую, без учета объективной специфики каждой из них, в том числе обусловленной конституционными принципами разделения властей, самостоятельности и независимости судебной власти, подчинения судей только</w:t>
      </w:r>
      <w:proofErr w:type="gramEnd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hyperlink r:id="rId51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Конституции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Российской Федерации и федеральному закону (</w:t>
      </w:r>
      <w:hyperlink r:id="rId52" w:anchor="100049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статьи 10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и </w:t>
      </w:r>
      <w:hyperlink r:id="rId53" w:anchor="100531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120, часть 1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Конституции Российской Федерации).</w:t>
      </w:r>
    </w:p>
    <w:p w:rsidR="001C713F" w:rsidRPr="001C713F" w:rsidRDefault="001C713F" w:rsidP="001C713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2" w:name="100023"/>
      <w:bookmarkEnd w:id="22"/>
      <w:proofErr w:type="gramStart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Из правовой позиции Конституционного Суда Российской Федерации, согласно которой регулирование права на судебную защиту и самого правосудия - исключительная прерогатива федерального законодателя (Постановление от 14 июля 2005 года N 8-П), и коррелирующих с ней взаимосвязанных положений Федерального конституционного </w:t>
      </w:r>
      <w:hyperlink r:id="rId54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от 31 декабря 1996 года N 1-ФКЗ "О судебной системе Российской Федерации" (</w:t>
      </w:r>
      <w:hyperlink r:id="rId55" w:anchor="100018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абзац третий статьи 3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 </w:t>
      </w:r>
      <w:hyperlink r:id="rId56" w:anchor="100032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1 статьи 5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), </w:t>
      </w:r>
      <w:hyperlink r:id="rId57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Российской</w:t>
      </w:r>
      <w:proofErr w:type="gramEnd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Федерации от 26 июня 1992 года N 3132-I "О статусе судей в Российской Федерации" </w:t>
      </w:r>
      <w:hyperlink r:id="rId58" w:anchor="100127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(пункт 1 статьи 9)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и </w:t>
      </w:r>
      <w:hyperlink r:id="rId59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Кодекса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административного судопроизводства Российской Федерации </w:t>
      </w:r>
      <w:hyperlink r:id="rId60" w:anchor="100033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(часть 1 статьи 2)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следует, что увязывание в </w:t>
      </w:r>
      <w:hyperlink r:id="rId61" w:anchor="101638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пункте 5 части 2 статьи 246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этого Кодекса необходимости представления положительного экспертного заключения на отчет оценщика, подготовленного в рамках саморегулируемой организации, членом которой он является, со случаями, установленными</w:t>
      </w:r>
      <w:proofErr w:type="gramEnd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федеральным органом, осуществляющим функции по нормативно-правовому регулированию оценочной деятельности, недопустимо интерпретировать как основание для непосредственного регулирования таким федеральным органом порядка административного судопроизводства. </w:t>
      </w:r>
      <w:proofErr w:type="gramStart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Определенные этим федеральным органом случаи, </w:t>
      </w:r>
      <w:r w:rsidRPr="0018235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когда наличие указанного положительного экспертного заключения обязательн</w:t>
      </w:r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о, могут - </w:t>
      </w:r>
      <w:r w:rsidRPr="0018235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применительно к правоотношениям, возникшим до вступления в силу Федерального </w:t>
      </w:r>
      <w:hyperlink r:id="rId62" w:history="1">
        <w:r w:rsidRPr="0018235A">
          <w:rPr>
            <w:rFonts w:ascii="inherit" w:eastAsia="Times New Roman" w:hAnsi="inherit" w:cs="Arial"/>
            <w:color w:val="548DD4" w:themeColor="text2" w:themeTint="99"/>
            <w:sz w:val="24"/>
            <w:szCs w:val="24"/>
            <w:lang w:eastAsia="ru-RU"/>
          </w:rPr>
          <w:t>закона</w:t>
        </w:r>
      </w:hyperlink>
      <w:r w:rsidRPr="0018235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от 2 июня 2016 года N 172-ФЗ,</w:t>
      </w:r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- оказывать регулирующее воздействие на реализацию процессуальных прав и обязанностей в рамках административного судопроизводства лишь постольку, поскольку они связаны с предшествующей судебному разбирательству административной процедурой рассмотрения споров о результатах определения кадастровой</w:t>
      </w:r>
      <w:proofErr w:type="gramEnd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стоимости, т.е. </w:t>
      </w:r>
      <w:proofErr w:type="gramStart"/>
      <w:r w:rsidRPr="0018235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речь</w:t>
      </w:r>
      <w:proofErr w:type="gramEnd"/>
      <w:r w:rsidRPr="0018235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идет исключительно о случаях,</w:t>
      </w:r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когда соответствующее экспертное заключение на момент обращения в суд уже должно было иметься в наличии у </w:t>
      </w:r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 xml:space="preserve">заинтересованного лица, </w:t>
      </w:r>
      <w:r w:rsidRPr="0018235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воспользовавшегося - в силу предписания закона или по собственной инициативе - административной процедурой оспаривания результатов определения кадастровой стоимости в комиссии</w:t>
      </w:r>
      <w:bookmarkStart w:id="23" w:name="_GoBack"/>
      <w:bookmarkEnd w:id="23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</w:p>
    <w:p w:rsidR="001C713F" w:rsidRPr="001C713F" w:rsidRDefault="001C713F" w:rsidP="001C713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4" w:name="100024"/>
      <w:bookmarkEnd w:id="24"/>
      <w:proofErr w:type="gramStart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Придание положениям </w:t>
      </w:r>
      <w:hyperlink r:id="rId63" w:anchor="101638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пункта 5 части 2 статьи 246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Кодекса административного судопроизводства Российской Федерации иного смысла, при котором обязанность приложить к административному исковому заявлению в суд положительное экспертное заключение на отчет оценщика в случаях, установленных уполномоченным федеральным органом, возлагалась бы на заинтересованное лицо безотносительно к его участию (обязательному или инициативному) в досудебной процедуре рассмотрения соответствующего спора, фактически позволяло бы указанному федеральному</w:t>
      </w:r>
      <w:proofErr w:type="gramEnd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органу определять условия, от соблюдения которых зависит сама возможность реализации права на судебную защиту в соответствующем порядке судопроизводства, что вступает в противоречие с </w:t>
      </w:r>
      <w:hyperlink r:id="rId64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Конституцией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Российской Федерации, ее </w:t>
      </w:r>
      <w:hyperlink r:id="rId65" w:anchor="100179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статьями 46 (часть 1)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71 (</w:t>
      </w:r>
      <w:hyperlink r:id="rId66" w:anchor="100269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пункты "в"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 </w:t>
      </w:r>
      <w:hyperlink r:id="rId67" w:anchor="100280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"о"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), </w:t>
      </w:r>
      <w:hyperlink r:id="rId68" w:anchor="100288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72 (пункт "б" части 1)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 </w:t>
      </w:r>
      <w:hyperlink r:id="rId69" w:anchor="100313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76 (часть 1)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и </w:t>
      </w:r>
      <w:hyperlink r:id="rId70" w:anchor="100531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120 (часть 1)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 При этом следует учитывать также, что в силу взаимосвязанных положений </w:t>
      </w:r>
      <w:hyperlink r:id="rId71" w:anchor="100020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статей 2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 </w:t>
      </w:r>
      <w:hyperlink r:id="rId72" w:anchor="100079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18</w:t>
        </w:r>
        <w:proofErr w:type="gramEnd"/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 </w:t>
      </w:r>
      <w:hyperlink r:id="rId73" w:anchor="100179" w:history="1">
        <w:proofErr w:type="gramStart"/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46 (часть 1)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и </w:t>
      </w:r>
      <w:hyperlink r:id="rId74" w:anchor="100209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55 (часть 3)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Конституции Российской Федерации требования, установленные законом для обращения в суд, не подлежат расширительному толкованию, влекущему возложение на заинтересованное лицо дополнительных, помимо установленных законом, а тем более - вопреки ему, ограничительных условий реализации права на судебную защиту, включая представление документов в составе или случаях, прямо в законе не оговоренных.</w:t>
      </w:r>
      <w:proofErr w:type="gramEnd"/>
    </w:p>
    <w:p w:rsidR="001C713F" w:rsidRPr="001C713F" w:rsidRDefault="001C713F" w:rsidP="001C713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5" w:name="100025"/>
      <w:bookmarkEnd w:id="25"/>
      <w:proofErr w:type="gramStart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Соответственно, правовое регулирование рассмотрения споров о кадастровой стоимости предполагает, в том числе с учетом правовой позиции Верховного Суда Российской Федерации, что в период действия </w:t>
      </w:r>
      <w:hyperlink r:id="rId75" w:anchor="100531" w:history="1">
        <w:r w:rsidRPr="0018235A">
          <w:rPr>
            <w:rFonts w:ascii="inherit" w:eastAsia="Times New Roman" w:hAnsi="inherit" w:cs="Arial"/>
            <w:color w:val="548DD4" w:themeColor="text2" w:themeTint="99"/>
            <w:sz w:val="24"/>
            <w:szCs w:val="24"/>
            <w:lang w:eastAsia="ru-RU"/>
          </w:rPr>
          <w:t>абзаца шестого части шестнадцатой статьи</w:t>
        </w:r>
        <w:r w:rsidRPr="0018235A">
          <w:rPr>
            <w:rFonts w:ascii="inherit" w:eastAsia="Times New Roman" w:hAnsi="inherit" w:cs="Arial"/>
            <w:color w:val="000000"/>
            <w:sz w:val="24"/>
            <w:szCs w:val="24"/>
            <w:lang w:eastAsia="ru-RU"/>
          </w:rPr>
          <w:t xml:space="preserve"> 24.18</w:t>
        </w:r>
      </w:hyperlink>
      <w:r w:rsidRPr="0018235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Федерального закона "Об оценочной деятельности в Российской Федерации"</w:t>
      </w:r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не требовалось представления физическими лицами, не воспользовавшимися процедурой досудебного урегулирования такого спора, положительного экспертного заключения на отчет об оценке рыночной стоимости объекта</w:t>
      </w:r>
      <w:proofErr w:type="gramEnd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недвижимости при обращении в суд с заявлением об оспаривании результатов определения кадастровой стоимости, а </w:t>
      </w:r>
      <w:r w:rsidRPr="0018235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с момента утраты указанной нормой юридической силы более не требуется представления в суд такого экспертного заключения и иными субъектами оспаривания результатов определения кадастровой стоимости (если только </w:t>
      </w:r>
      <w:proofErr w:type="gramStart"/>
      <w:r w:rsidRPr="0018235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ранее указанного</w:t>
      </w:r>
      <w:proofErr w:type="gramEnd"/>
      <w:r w:rsidRPr="0018235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момента они не воспользовались административной процедурой ее оспаривания)</w:t>
      </w:r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</w:p>
    <w:p w:rsidR="001C713F" w:rsidRPr="001C713F" w:rsidRDefault="001C713F" w:rsidP="001C713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6" w:name="100026"/>
      <w:bookmarkEnd w:id="26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Таким образом, поскольку в вопросе о соответствии </w:t>
      </w:r>
      <w:hyperlink r:id="rId76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Конституции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Российской Федерации оспариваемых С.А. Данилюком </w:t>
      </w:r>
      <w:hyperlink r:id="rId77" w:anchor="101638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пункта 5 части 2 статьи 246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Кодекса административного судопроизводства Российской Федерации и </w:t>
      </w:r>
      <w:hyperlink r:id="rId78" w:anchor="000451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части шестнадцатой статьи 24.18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Федерального закона "Об оценочной деятельности в Российской Федерации" отсутствует неопределенность, его жалоба не удовлетворяет установленным Федеральным конституционным законом "О Конституционном Суде Российской Федерации" требованиям, согласно которым обращение подобного рода признается</w:t>
      </w:r>
      <w:proofErr w:type="gramEnd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допустимым (статьи 96 и 97), а потому она не может быть принята к рассмотрению Конституционным Судом Российской Федерации.</w:t>
      </w:r>
    </w:p>
    <w:p w:rsidR="001C713F" w:rsidRPr="001C713F" w:rsidRDefault="001C713F" w:rsidP="001C713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7" w:name="100027"/>
      <w:bookmarkEnd w:id="27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Проверка законности и обоснованности судебных актов, вынесенных по конкретному делу С.А. Данилюка, должна осуществляться судебными инстанциями в установленной законом процедуре - с учетом сформулированных в настоящем Определении правовых </w:t>
      </w:r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позиций и на основе исследования фактических обстоятель</w:t>
      </w:r>
      <w:proofErr w:type="gramStart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ств сп</w:t>
      </w:r>
      <w:proofErr w:type="gramEnd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ора с участием заявителя; к полномочиям же Конституционного Суда Российской Федерации, предусмотренным </w:t>
      </w:r>
      <w:hyperlink r:id="rId79" w:anchor="100546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статьей 125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Конституции Российской Федерации и статьей 3 Федерального конституционного закона "О Конституционном Суде Российской Федерации", такая проверка не относится.</w:t>
      </w:r>
    </w:p>
    <w:p w:rsidR="001C713F" w:rsidRPr="001C713F" w:rsidRDefault="001C713F" w:rsidP="001C713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8" w:name="100028"/>
      <w:bookmarkEnd w:id="28"/>
      <w:proofErr w:type="gramStart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Кроме того, в настоящее время на рассмотрении в Государственной Думе находится внесенный Правительством Российской Федерации проект федерального закона N 67484-7 "О внесении изменений в статью 24.18 Федерального закона "Об оценочной деятельности в Российской Федерации" и отдельные законодательные акты Российской Федерации", в соответствии с которым </w:t>
      </w:r>
      <w:hyperlink r:id="rId80" w:anchor="101638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 5 части 2 статьи 246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Кодекса административного судопроизводства Российской Федерации предлагается признать утратившим силу (подпункт</w:t>
      </w:r>
      <w:proofErr w:type="gramEnd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"б" пункта 3 статьи 3).</w:t>
      </w:r>
    </w:p>
    <w:p w:rsidR="001C713F" w:rsidRPr="001C713F" w:rsidRDefault="001C713F" w:rsidP="001C713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29" w:name="100029"/>
      <w:bookmarkEnd w:id="29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Исходя из изложенного и руководствуясь пунктом 2 статьи 43 и частью первой статьи 79 Федерального конституционного закона "О Конституционном Суде Российской Федерации", Конституционный Суд Российской Федерации</w:t>
      </w:r>
    </w:p>
    <w:p w:rsidR="001C713F" w:rsidRPr="001C713F" w:rsidRDefault="001C713F" w:rsidP="001C713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30" w:name="100030"/>
      <w:bookmarkEnd w:id="30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определил:</w:t>
      </w:r>
    </w:p>
    <w:p w:rsidR="001C713F" w:rsidRPr="001C713F" w:rsidRDefault="001C713F" w:rsidP="001C713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31" w:name="100031"/>
      <w:bookmarkEnd w:id="31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1. Признать жалобу гражданина Данилюка Сергея Александровича не подлежащей дальнейшему рассмотрению в заседании Конституционного Суда Российской Федерации, поскольку для разрешения поставленного заявителем вопроса не требуется вынесение предусмотренного статьей 71 Федерального конституционного закона "О Конституционном Суде Российской Федерации" итогового решения в виде постановления.</w:t>
      </w:r>
    </w:p>
    <w:p w:rsidR="001C713F" w:rsidRPr="001C713F" w:rsidRDefault="001C713F" w:rsidP="001C713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32" w:name="100032"/>
      <w:bookmarkEnd w:id="32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2. Определение Конституционного Суда Российской Федерации по данной жалобе окончательно и обжалованию не подлежит.</w:t>
      </w:r>
    </w:p>
    <w:p w:rsidR="001C713F" w:rsidRPr="001C713F" w:rsidRDefault="001C713F" w:rsidP="001C713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33" w:name="100033"/>
      <w:bookmarkEnd w:id="33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Настоящее Определение подлежит опубликованию на "Официальном интернет-портале правовой информации" (www.pravo.gov.ru) и в "Вестнике Конституционного Суда Российской Федерации".</w:t>
      </w:r>
      <w:proofErr w:type="gramEnd"/>
    </w:p>
    <w:p w:rsidR="001C713F" w:rsidRPr="001C713F" w:rsidRDefault="001C713F" w:rsidP="001C713F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34" w:name="100034"/>
      <w:bookmarkEnd w:id="34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Председатель</w:t>
      </w:r>
    </w:p>
    <w:p w:rsidR="001C713F" w:rsidRPr="001C713F" w:rsidRDefault="001C713F" w:rsidP="001C713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Конституционного Суда</w:t>
      </w:r>
    </w:p>
    <w:p w:rsidR="001C713F" w:rsidRPr="001C713F" w:rsidRDefault="001C713F" w:rsidP="001C713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Российской Федерации</w:t>
      </w:r>
    </w:p>
    <w:p w:rsidR="001C713F" w:rsidRPr="001C713F" w:rsidRDefault="001C713F" w:rsidP="001C713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В.Д.ЗОРЬКИН</w:t>
      </w:r>
    </w:p>
    <w:p w:rsidR="001C713F" w:rsidRPr="001C713F" w:rsidRDefault="001C713F" w:rsidP="001C713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bookmarkStart w:id="35" w:name="100035"/>
      <w:bookmarkEnd w:id="35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------------------------------------------------------------------</w:t>
      </w:r>
    </w:p>
    <w:p w:rsidR="001C713F" w:rsidRPr="001C713F" w:rsidRDefault="001C713F" w:rsidP="001C713F"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24"/>
          <w:szCs w:val="24"/>
          <w:lang w:eastAsia="ru-RU"/>
        </w:rPr>
      </w:pPr>
      <w:r w:rsidRPr="001C713F">
        <w:rPr>
          <w:rFonts w:ascii="Arial" w:eastAsia="Times New Roman" w:hAnsi="Arial" w:cs="Arial"/>
          <w:b/>
          <w:bCs/>
          <w:color w:val="005EA5"/>
          <w:sz w:val="24"/>
          <w:szCs w:val="24"/>
          <w:lang w:eastAsia="ru-RU"/>
        </w:rPr>
        <w:t>Судебная практика и законодательство</w:t>
      </w:r>
    </w:p>
    <w:p w:rsidR="001C713F" w:rsidRPr="001C713F" w:rsidRDefault="001C713F" w:rsidP="001C71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713F" w:rsidRPr="001C713F" w:rsidRDefault="007C4071" w:rsidP="001C713F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hyperlink r:id="rId81" w:history="1">
        <w:r w:rsidR="001C713F"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Решение Конституционного Суда РФ от 20.04.2017 "Об утверждении Обзора практики Конституционного Суда Российской Федерации за первый квартал 2017 года"</w:t>
        </w:r>
      </w:hyperlink>
    </w:p>
    <w:p w:rsidR="001C713F" w:rsidRPr="001C713F" w:rsidRDefault="001C713F" w:rsidP="0018235A">
      <w:pPr>
        <w:spacing w:after="0" w:line="330" w:lineRule="atLeast"/>
        <w:jc w:val="both"/>
        <w:textAlignment w:val="baseline"/>
        <w:rPr>
          <w:sz w:val="24"/>
          <w:szCs w:val="24"/>
        </w:rPr>
      </w:pPr>
      <w:bookmarkStart w:id="36" w:name="100041"/>
      <w:bookmarkEnd w:id="36"/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6. </w:t>
      </w:r>
      <w:hyperlink r:id="rId82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Определением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от 9 марта 2017 года N 592-О Конституционный Суд выявил смысл положений </w:t>
      </w:r>
      <w:hyperlink r:id="rId83" w:anchor="101638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пункта 5 части 2 статьи 246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Кодекса административного судопроизводства Российской Федерации и </w:t>
      </w:r>
      <w:hyperlink r:id="rId84" w:anchor="000451" w:history="1">
        <w:r w:rsidRPr="001C713F">
          <w:rPr>
            <w:rFonts w:ascii="inherit" w:eastAsia="Times New Roman" w:hAnsi="inherit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части шестнадцатой статьи 24.18</w:t>
        </w:r>
      </w:hyperlink>
      <w:r w:rsidRPr="001C713F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Федерального закона "Об оценочной деятельности в Российской Федерации".</w:t>
      </w:r>
    </w:p>
    <w:sectPr w:rsidR="001C713F" w:rsidRPr="001C713F" w:rsidSect="007C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13F"/>
    <w:rsid w:val="0018235A"/>
    <w:rsid w:val="001C713F"/>
    <w:rsid w:val="00215132"/>
    <w:rsid w:val="00707551"/>
    <w:rsid w:val="0073548A"/>
    <w:rsid w:val="00787A77"/>
    <w:rsid w:val="007C4071"/>
    <w:rsid w:val="00BD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5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alacts.ru/doc/Konstitucija-RF/razdel-i/glava-1/statja-15/" TargetMode="External"/><Relationship Id="rId18" Type="http://schemas.openxmlformats.org/officeDocument/2006/relationships/hyperlink" Target="http://legalacts.ru/doc/Konstitucija-RF/" TargetMode="External"/><Relationship Id="rId26" Type="http://schemas.openxmlformats.org/officeDocument/2006/relationships/hyperlink" Target="http://legalacts.ru/sud/opredelenie-konstitutsionnogo-suda-rf-ot-26012017-n-144-o/" TargetMode="External"/><Relationship Id="rId39" Type="http://schemas.openxmlformats.org/officeDocument/2006/relationships/hyperlink" Target="http://legalacts.ru/doc/federalnyi-zakon-ot-29071998-n-135-fz-ob/" TargetMode="External"/><Relationship Id="rId21" Type="http://schemas.openxmlformats.org/officeDocument/2006/relationships/hyperlink" Target="http://legalacts.ru/doc/Konstitucija-RF/" TargetMode="External"/><Relationship Id="rId34" Type="http://schemas.openxmlformats.org/officeDocument/2006/relationships/hyperlink" Target="http://legalacts.ru/doc/federalnyi-zakon-ot-29071998-n-135-fz-ob/" TargetMode="External"/><Relationship Id="rId42" Type="http://schemas.openxmlformats.org/officeDocument/2006/relationships/hyperlink" Target="http://legalacts.ru/doc/prikaz-minekonomrazvitija-rossii-ot-04052012-n-263/" TargetMode="External"/><Relationship Id="rId47" Type="http://schemas.openxmlformats.org/officeDocument/2006/relationships/hyperlink" Target="http://legalacts.ru/doc/federalnyi-zakon-ot-03072016-n-237-fz-o/" TargetMode="External"/><Relationship Id="rId50" Type="http://schemas.openxmlformats.org/officeDocument/2006/relationships/hyperlink" Target="http://legalacts.ru/kodeks/kodeks-administrativnogo-sudoproizvodstva-rossiiskoi-federatsii-ot-08032015/razdel-iv/glava-25/statja-246/" TargetMode="External"/><Relationship Id="rId55" Type="http://schemas.openxmlformats.org/officeDocument/2006/relationships/hyperlink" Target="http://legalacts.ru/doc/federalnyi-konstitutsionnyi-zakon-ot-31121996-n-1-fkz/" TargetMode="External"/><Relationship Id="rId63" Type="http://schemas.openxmlformats.org/officeDocument/2006/relationships/hyperlink" Target="http://legalacts.ru/kodeks/kodeks-administrativnogo-sudoproizvodstva-rossiiskoi-federatsii-ot-08032015/razdel-iv/glava-25/statja-246/" TargetMode="External"/><Relationship Id="rId68" Type="http://schemas.openxmlformats.org/officeDocument/2006/relationships/hyperlink" Target="http://legalacts.ru/doc/Konstitucija-RF/razdel-i/glava-3/statja-72/" TargetMode="External"/><Relationship Id="rId76" Type="http://schemas.openxmlformats.org/officeDocument/2006/relationships/hyperlink" Target="http://legalacts.ru/doc/Konstitucija-RF/" TargetMode="External"/><Relationship Id="rId84" Type="http://schemas.openxmlformats.org/officeDocument/2006/relationships/hyperlink" Target="http://legalacts.ru/doc/federalnyi-zakon-ot-29071998-n-135-fz-ob/" TargetMode="External"/><Relationship Id="rId7" Type="http://schemas.openxmlformats.org/officeDocument/2006/relationships/hyperlink" Target="http://legalacts.ru/doc/federalnyi-zakon-ot-29071998-n-135-fz-ob/" TargetMode="External"/><Relationship Id="rId71" Type="http://schemas.openxmlformats.org/officeDocument/2006/relationships/hyperlink" Target="http://legalacts.ru/doc/Konstitucija-RF/razdel-i/glava-1/statja-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Konstitucija-RF/razdel-i/glava-2/statja-55/" TargetMode="External"/><Relationship Id="rId29" Type="http://schemas.openxmlformats.org/officeDocument/2006/relationships/hyperlink" Target="http://legalacts.ru/kodeks/kodeks-administrativnogo-sudoproizvodstva-rossiiskoi-federatsii-ot-08032015/razdel-iv/glava-25/statja-246/" TargetMode="External"/><Relationship Id="rId11" Type="http://schemas.openxmlformats.org/officeDocument/2006/relationships/hyperlink" Target="http://legalacts.ru/kodeks/kodeks-administrativnogo-sudoproizvodstva-rossiiskoi-federatsii-ot-08032015/razdel-iv/glava-25/statja-246/" TargetMode="External"/><Relationship Id="rId24" Type="http://schemas.openxmlformats.org/officeDocument/2006/relationships/hyperlink" Target="http://legalacts.ru/doc/Konstitucija-RF/" TargetMode="External"/><Relationship Id="rId32" Type="http://schemas.openxmlformats.org/officeDocument/2006/relationships/hyperlink" Target="http://legalacts.ru/doc/federalnyi-zakon-ot-29071998-n-135-fz-ob/" TargetMode="External"/><Relationship Id="rId37" Type="http://schemas.openxmlformats.org/officeDocument/2006/relationships/hyperlink" Target="http://legalacts.ru/doc/federalnyi-zakon-ot-29071998-n-135-fz-ob/" TargetMode="External"/><Relationship Id="rId40" Type="http://schemas.openxmlformats.org/officeDocument/2006/relationships/hyperlink" Target="http://legalacts.ru/doc/postanovlenie-pravitelstva-rf-ot-05062008-n-437/" TargetMode="External"/><Relationship Id="rId45" Type="http://schemas.openxmlformats.org/officeDocument/2006/relationships/hyperlink" Target="http://legalacts.ru/doc/federalnyi-zakon-ot-02062016-n-172-fz-o/" TargetMode="External"/><Relationship Id="rId53" Type="http://schemas.openxmlformats.org/officeDocument/2006/relationships/hyperlink" Target="http://legalacts.ru/doc/Konstitucija-RF/razdel-i/glava-7/statja-120/" TargetMode="External"/><Relationship Id="rId58" Type="http://schemas.openxmlformats.org/officeDocument/2006/relationships/hyperlink" Target="http://legalacts.ru/doc/zakon-rf-ot-26061992-n-3132-1-o/" TargetMode="External"/><Relationship Id="rId66" Type="http://schemas.openxmlformats.org/officeDocument/2006/relationships/hyperlink" Target="http://legalacts.ru/doc/Konstitucija-RF/razdel-i/glava-3/statja-71/" TargetMode="External"/><Relationship Id="rId74" Type="http://schemas.openxmlformats.org/officeDocument/2006/relationships/hyperlink" Target="http://legalacts.ru/doc/Konstitucija-RF/razdel-i/glava-2/statja-55/" TargetMode="External"/><Relationship Id="rId79" Type="http://schemas.openxmlformats.org/officeDocument/2006/relationships/hyperlink" Target="http://legalacts.ru/doc/Konstitucija-RF/razdel-i/glava-7/statja-125/" TargetMode="External"/><Relationship Id="rId87" Type="http://schemas.microsoft.com/office/2007/relationships/stylesWithEffects" Target="stylesWithEffects.xml"/><Relationship Id="rId5" Type="http://schemas.openxmlformats.org/officeDocument/2006/relationships/hyperlink" Target="http://legalacts.ru/kodeks/kodeks-administrativnogo-sudoproizvodstva-rossiiskoi-federatsii-ot-08032015/razdel-iii/glava-12/statja-126/" TargetMode="External"/><Relationship Id="rId61" Type="http://schemas.openxmlformats.org/officeDocument/2006/relationships/hyperlink" Target="http://legalacts.ru/kodeks/kodeks-administrativnogo-sudoproizvodstva-rossiiskoi-federatsii-ot-08032015/razdel-iv/glava-25/statja-246/" TargetMode="External"/><Relationship Id="rId82" Type="http://schemas.openxmlformats.org/officeDocument/2006/relationships/hyperlink" Target="http://legalacts.ru/sud/opredelenie-konstitutsionnogo-suda-rf-ot-09032017-n-592-o/" TargetMode="External"/><Relationship Id="rId19" Type="http://schemas.openxmlformats.org/officeDocument/2006/relationships/hyperlink" Target="http://legalacts.ru/doc/Konstitucija-RF/razdel-i/glava-2/statja-46/" TargetMode="External"/><Relationship Id="rId4" Type="http://schemas.openxmlformats.org/officeDocument/2006/relationships/hyperlink" Target="http://legalacts.ru/kodeks/kodeks-administrativnogo-sudoproizvodstva-rossiiskoi-federatsii-ot-08032015/razdel-iv/glava-25/statja-246/" TargetMode="External"/><Relationship Id="rId9" Type="http://schemas.openxmlformats.org/officeDocument/2006/relationships/hyperlink" Target="http://legalacts.ru/kodeks/kodeks-administrativnogo-sudoproizvodstva-rossiiskoi-federatsii-ot-08032015/razdel-iv/glava-25/statja-246/" TargetMode="External"/><Relationship Id="rId14" Type="http://schemas.openxmlformats.org/officeDocument/2006/relationships/hyperlink" Target="http://legalacts.ru/doc/Konstitucija-RF/razdel-i/glava-2/statja-17/" TargetMode="External"/><Relationship Id="rId22" Type="http://schemas.openxmlformats.org/officeDocument/2006/relationships/hyperlink" Target="http://legalacts.ru/sud/opredelenie-konstitutsionnogo-suda-rf-ot-19072016-n-1463-o/" TargetMode="External"/><Relationship Id="rId27" Type="http://schemas.openxmlformats.org/officeDocument/2006/relationships/hyperlink" Target="http://legalacts.ru/kodeks/kodeks-administrativnogo-sudoproizvodstva-rossiiskoi-federatsii-ot-08032015/" TargetMode="External"/><Relationship Id="rId30" Type="http://schemas.openxmlformats.org/officeDocument/2006/relationships/hyperlink" Target="http://legalacts.ru/doc/federalnyi-zakon-ot-29071998-n-135-fz-ob/" TargetMode="External"/><Relationship Id="rId35" Type="http://schemas.openxmlformats.org/officeDocument/2006/relationships/hyperlink" Target="http://legalacts.ru/doc/federalnyi-zakon-ot-29071998-n-135-fz-ob/" TargetMode="External"/><Relationship Id="rId43" Type="http://schemas.openxmlformats.org/officeDocument/2006/relationships/hyperlink" Target="http://legalacts.ru/doc/federalnyi-zakon-ot-02062016-n-172-fz-o/" TargetMode="External"/><Relationship Id="rId48" Type="http://schemas.openxmlformats.org/officeDocument/2006/relationships/hyperlink" Target="http://legalacts.ru/doc/federalnyi-zakon-ot-29071998-n-135-fz-ob/" TargetMode="External"/><Relationship Id="rId56" Type="http://schemas.openxmlformats.org/officeDocument/2006/relationships/hyperlink" Target="http://legalacts.ru/doc/federalnyi-konstitutsionnyi-zakon-ot-31121996-n-1-fkz/" TargetMode="External"/><Relationship Id="rId64" Type="http://schemas.openxmlformats.org/officeDocument/2006/relationships/hyperlink" Target="http://legalacts.ru/doc/Konstitucija-RF/" TargetMode="External"/><Relationship Id="rId69" Type="http://schemas.openxmlformats.org/officeDocument/2006/relationships/hyperlink" Target="http://legalacts.ru/doc/Konstitucija-RF/razdel-i/glava-3/statja-76/" TargetMode="External"/><Relationship Id="rId77" Type="http://schemas.openxmlformats.org/officeDocument/2006/relationships/hyperlink" Target="http://legalacts.ru/kodeks/kodeks-administrativnogo-sudoproizvodstva-rossiiskoi-federatsii-ot-08032015/razdel-iv/glava-25/statja-246/" TargetMode="External"/><Relationship Id="rId8" Type="http://schemas.openxmlformats.org/officeDocument/2006/relationships/hyperlink" Target="http://legalacts.ru/doc/federalnyi-zakon-ot-29071998-n-135-fz-ob/" TargetMode="External"/><Relationship Id="rId51" Type="http://schemas.openxmlformats.org/officeDocument/2006/relationships/hyperlink" Target="http://legalacts.ru/doc/Konstitucija-RF/" TargetMode="External"/><Relationship Id="rId72" Type="http://schemas.openxmlformats.org/officeDocument/2006/relationships/hyperlink" Target="http://legalacts.ru/doc/Konstitucija-RF/razdel-i/glava-2/statja-18/" TargetMode="External"/><Relationship Id="rId80" Type="http://schemas.openxmlformats.org/officeDocument/2006/relationships/hyperlink" Target="http://legalacts.ru/kodeks/kodeks-administrativnogo-sudoproizvodstva-rossiiskoi-federatsii-ot-08032015/razdel-iv/glava-25/statja-246/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legalacts.ru/doc/federalnyi-zakon-ot-29071998-n-135-fz-ob/" TargetMode="External"/><Relationship Id="rId17" Type="http://schemas.openxmlformats.org/officeDocument/2006/relationships/hyperlink" Target="http://legalacts.ru/doc/Konstitucija-RF/razdel-i/glava-2/statja-55/" TargetMode="External"/><Relationship Id="rId25" Type="http://schemas.openxmlformats.org/officeDocument/2006/relationships/hyperlink" Target="http://legalacts.ru/sud/opredelenie-konstitutsionnogo-suda-rf-ot-29092016-n-2105-o/" TargetMode="External"/><Relationship Id="rId33" Type="http://schemas.openxmlformats.org/officeDocument/2006/relationships/hyperlink" Target="http://legalacts.ru/doc/federalnyi-zakon-ot-29071998-n-135-fz-ob/" TargetMode="External"/><Relationship Id="rId38" Type="http://schemas.openxmlformats.org/officeDocument/2006/relationships/hyperlink" Target="http://legalacts.ru/doc/federalnyi-zakon-ot-29071998-n-135-fz-ob/" TargetMode="External"/><Relationship Id="rId46" Type="http://schemas.openxmlformats.org/officeDocument/2006/relationships/hyperlink" Target="http://legalacts.ru/doc/federalnyi-zakon-ot-03072016-n-237-fz-o/" TargetMode="External"/><Relationship Id="rId59" Type="http://schemas.openxmlformats.org/officeDocument/2006/relationships/hyperlink" Target="http://legalacts.ru/kodeks/kodeks-administrativnogo-sudoproizvodstva-rossiiskoi-federatsii-ot-08032015/" TargetMode="External"/><Relationship Id="rId67" Type="http://schemas.openxmlformats.org/officeDocument/2006/relationships/hyperlink" Target="http://legalacts.ru/doc/Konstitucija-RF/razdel-i/glava-3/statja-71/" TargetMode="External"/><Relationship Id="rId20" Type="http://schemas.openxmlformats.org/officeDocument/2006/relationships/hyperlink" Target="http://legalacts.ru/doc/Konstitucija-RF/" TargetMode="External"/><Relationship Id="rId41" Type="http://schemas.openxmlformats.org/officeDocument/2006/relationships/hyperlink" Target="http://legalacts.ru/doc/prikaz-minekonomrazvitija-rossii-ot-04052012-n-263/" TargetMode="External"/><Relationship Id="rId54" Type="http://schemas.openxmlformats.org/officeDocument/2006/relationships/hyperlink" Target="http://legalacts.ru/doc/federalnyi-konstitutsionnyi-zakon-ot-31121996-n-1-fkz/" TargetMode="External"/><Relationship Id="rId62" Type="http://schemas.openxmlformats.org/officeDocument/2006/relationships/hyperlink" Target="http://legalacts.ru/doc/federalnyi-zakon-ot-02062016-n-172-fz-o/" TargetMode="External"/><Relationship Id="rId70" Type="http://schemas.openxmlformats.org/officeDocument/2006/relationships/hyperlink" Target="http://legalacts.ru/doc/Konstitucija-RF/razdel-i/glava-7/statja-120/" TargetMode="External"/><Relationship Id="rId75" Type="http://schemas.openxmlformats.org/officeDocument/2006/relationships/hyperlink" Target="http://legalacts.ru/doc/Konstitucija-RF/razdel-i/glava-7/statja-120/" TargetMode="External"/><Relationship Id="rId83" Type="http://schemas.openxmlformats.org/officeDocument/2006/relationships/hyperlink" Target="http://legalacts.ru/kodeks/kodeks-administrativnogo-sudoproizvodstva-rossiiskoi-federatsii-ot-08032015/razdel-iv/glava-25/statja-246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federalnyi-zakon-ot-29071998-n-135-fz-ob/" TargetMode="External"/><Relationship Id="rId15" Type="http://schemas.openxmlformats.org/officeDocument/2006/relationships/hyperlink" Target="http://legalacts.ru/doc/Konstitucija-RF/razdel-i/glava-2/statja-46/" TargetMode="External"/><Relationship Id="rId23" Type="http://schemas.openxmlformats.org/officeDocument/2006/relationships/hyperlink" Target="http://legalacts.ru/sud/opredelenie-konstitutsionnogo-suda-rf-ot-20122016-n-2682-o/" TargetMode="External"/><Relationship Id="rId28" Type="http://schemas.openxmlformats.org/officeDocument/2006/relationships/hyperlink" Target="http://legalacts.ru/kodeks/kodeks-administrativnogo-sudoproizvodstva-rossiiskoi-federatsii-ot-08032015/razdel-iii/glava-12/statja-126/" TargetMode="External"/><Relationship Id="rId36" Type="http://schemas.openxmlformats.org/officeDocument/2006/relationships/hyperlink" Target="http://legalacts.ru/doc/federalnyi-zakon-ot-02062016-n-172-fz-o/" TargetMode="External"/><Relationship Id="rId49" Type="http://schemas.openxmlformats.org/officeDocument/2006/relationships/hyperlink" Target="http://legalacts.ru/doc/federalnyi-zakon-ot-29071998-n-135-fz-ob/" TargetMode="External"/><Relationship Id="rId57" Type="http://schemas.openxmlformats.org/officeDocument/2006/relationships/hyperlink" Target="http://legalacts.ru/doc/zakon-rf-ot-26061992-n-3132-1-o/" TargetMode="External"/><Relationship Id="rId10" Type="http://schemas.openxmlformats.org/officeDocument/2006/relationships/hyperlink" Target="http://legalacts.ru/doc/federalnyi-zakon-ot-29071998-n-135-fz-ob/" TargetMode="External"/><Relationship Id="rId31" Type="http://schemas.openxmlformats.org/officeDocument/2006/relationships/hyperlink" Target="http://legalacts.ru/doc/federalnyi-zakon-ot-03072016-n-237-fz-o/" TargetMode="External"/><Relationship Id="rId44" Type="http://schemas.openxmlformats.org/officeDocument/2006/relationships/hyperlink" Target="http://legalacts.ru/doc/federalnyi-zakon-ot-29071998-n-135-fz-ob/" TargetMode="External"/><Relationship Id="rId52" Type="http://schemas.openxmlformats.org/officeDocument/2006/relationships/hyperlink" Target="http://legalacts.ru/doc/Konstitucija-RF/razdel-i/glava-1/statja-10/" TargetMode="External"/><Relationship Id="rId60" Type="http://schemas.openxmlformats.org/officeDocument/2006/relationships/hyperlink" Target="http://legalacts.ru/kodeks/kodeks-administrativnogo-sudoproizvodstva-rossiiskoi-federatsii-ot-08032015/razdel-i/glava-1/statja-2/" TargetMode="External"/><Relationship Id="rId65" Type="http://schemas.openxmlformats.org/officeDocument/2006/relationships/hyperlink" Target="http://legalacts.ru/doc/Konstitucija-RF/razdel-i/glava-2/statja-46/" TargetMode="External"/><Relationship Id="rId73" Type="http://schemas.openxmlformats.org/officeDocument/2006/relationships/hyperlink" Target="http://legalacts.ru/doc/Konstitucija-RF/razdel-i/glava-2/statja-46/" TargetMode="External"/><Relationship Id="rId78" Type="http://schemas.openxmlformats.org/officeDocument/2006/relationships/hyperlink" Target="http://legalacts.ru/doc/federalnyi-zakon-ot-29071998-n-135-fz-ob/" TargetMode="External"/><Relationship Id="rId81" Type="http://schemas.openxmlformats.org/officeDocument/2006/relationships/hyperlink" Target="http://legalacts.ru/sud/reshenie-konstitutsionnogo-suda-rf-ot-20042017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4994</Words>
  <Characters>28471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Никитин</cp:lastModifiedBy>
  <cp:revision>2</cp:revision>
  <dcterms:created xsi:type="dcterms:W3CDTF">2017-09-01T13:56:00Z</dcterms:created>
  <dcterms:modified xsi:type="dcterms:W3CDTF">2017-09-01T13:56:00Z</dcterms:modified>
</cp:coreProperties>
</file>